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117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color w:val="231F20"/>
          <w:spacing w:val="-5"/>
          <w:sz w:val="21"/>
        </w:rPr>
        <w:t>Arbejdsark</w:t>
      </w:r>
      <w:r>
        <w:rPr>
          <w:rFonts w:ascii="Calibri"/>
          <w:b/>
          <w:color w:val="231F20"/>
          <w:spacing w:val="6"/>
          <w:sz w:val="21"/>
        </w:rPr>
        <w:t> </w:t>
      </w:r>
      <w:r>
        <w:rPr>
          <w:rFonts w:ascii="Calibri"/>
          <w:b/>
          <w:color w:val="231F20"/>
          <w:spacing w:val="-5"/>
          <w:sz w:val="21"/>
        </w:rPr>
        <w:t>4.2</w:t>
      </w:r>
    </w:p>
    <w:p>
      <w:pPr>
        <w:pStyle w:val="BodyText"/>
        <w:spacing w:before="2"/>
        <w:rPr>
          <w:rFonts w:ascii="Calibri"/>
          <w:b/>
          <w:sz w:val="21"/>
        </w:rPr>
      </w:pPr>
    </w:p>
    <w:p>
      <w:pPr>
        <w:pStyle w:val="Title"/>
      </w:pPr>
      <w:r>
        <w:rPr>
          <w:color w:val="231F20"/>
          <w:spacing w:val="-10"/>
        </w:rPr>
        <w:t>Refleksionsskema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til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fælles</w:t>
      </w:r>
      <w:r>
        <w:rPr>
          <w:color w:val="231F20"/>
          <w:spacing w:val="5"/>
        </w:rPr>
        <w:t> </w:t>
      </w:r>
      <w:r>
        <w:rPr>
          <w:color w:val="231F20"/>
          <w:spacing w:val="-10"/>
        </w:rPr>
        <w:t>dialog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efter</w:t>
      </w:r>
      <w:r>
        <w:rPr>
          <w:color w:val="231F20"/>
          <w:spacing w:val="4"/>
        </w:rPr>
        <w:t> </w:t>
      </w:r>
      <w:r>
        <w:rPr>
          <w:color w:val="231F20"/>
          <w:spacing w:val="-10"/>
        </w:rPr>
        <w:t>undervisningen</w:t>
      </w:r>
    </w:p>
    <w:p>
      <w:pPr>
        <w:pStyle w:val="BodyText"/>
        <w:spacing w:before="115"/>
        <w:rPr>
          <w:rFonts w:ascii="Calibri"/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2588"/>
        <w:gridCol w:w="2588"/>
      </w:tblGrid>
      <w:tr>
        <w:trPr>
          <w:trHeight w:val="676" w:hRule="atLeast"/>
        </w:trPr>
        <w:tc>
          <w:tcPr>
            <w:tcW w:w="6396" w:type="dxa"/>
            <w:gridSpan w:val="3"/>
          </w:tcPr>
          <w:p>
            <w:pPr>
              <w:pStyle w:val="TableParagraph"/>
              <w:spacing w:before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8"/>
                <w:sz w:val="16"/>
              </w:rPr>
              <w:t>VALG</w:t>
            </w:r>
            <w:r>
              <w:rPr>
                <w:rFonts w:ascii="Calibri"/>
                <w:b/>
                <w:color w:val="231F20"/>
                <w:spacing w:val="1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8"/>
                <w:sz w:val="16"/>
              </w:rPr>
              <w:t>AF</w:t>
            </w:r>
            <w:r>
              <w:rPr>
                <w:rFonts w:ascii="Calibri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8"/>
                <w:sz w:val="16"/>
              </w:rPr>
              <w:t>MULIGHEDSMOMENT</w:t>
            </w:r>
          </w:p>
        </w:tc>
      </w:tr>
      <w:tr>
        <w:trPr>
          <w:trHeight w:val="676" w:hRule="atLeast"/>
        </w:trPr>
        <w:tc>
          <w:tcPr>
            <w:tcW w:w="6396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Hvad</w:t>
            </w:r>
            <w:r>
              <w:rPr>
                <w:color w:val="231F20"/>
                <w:spacing w:val="-7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skete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der?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(Scenarie</w:t>
            </w:r>
            <w:r>
              <w:rPr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color w:val="231F20"/>
                <w:spacing w:val="-5"/>
                <w:w w:val="90"/>
                <w:sz w:val="16"/>
              </w:rPr>
              <w:t>1)</w:t>
            </w:r>
          </w:p>
        </w:tc>
      </w:tr>
      <w:tr>
        <w:trPr>
          <w:trHeight w:val="676" w:hRule="atLeast"/>
        </w:trPr>
        <w:tc>
          <w:tcPr>
            <w:tcW w:w="6396" w:type="dxa"/>
            <w:gridSpan w:val="3"/>
          </w:tcPr>
          <w:p>
            <w:pPr>
              <w:pStyle w:val="TableParagraph"/>
              <w:spacing w:line="259" w:lineRule="auto"/>
              <w:ind w:right="87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Hvad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kunne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læreren/den</w:t>
            </w:r>
            <w:r>
              <w:rPr>
                <w:color w:val="231F20"/>
                <w:spacing w:val="-8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studerende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have</w:t>
            </w:r>
            <w:r>
              <w:rPr>
                <w:color w:val="231F20"/>
                <w:spacing w:val="-8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gjort,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som</w:t>
            </w:r>
            <w:r>
              <w:rPr>
                <w:color w:val="231F20"/>
                <w:spacing w:val="-8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måske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kunne</w:t>
            </w:r>
            <w:r>
              <w:rPr>
                <w:color w:val="231F20"/>
                <w:spacing w:val="-8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have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forandret</w:t>
            </w:r>
            <w:r>
              <w:rPr>
                <w:color w:val="231F20"/>
                <w:spacing w:val="-9"/>
                <w:w w:val="9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situationen?</w:t>
            </w:r>
            <w:r>
              <w:rPr>
                <w:color w:val="231F20"/>
                <w:sz w:val="16"/>
              </w:rPr>
              <w:t> (Scenarie</w:t>
            </w:r>
            <w:r>
              <w:rPr>
                <w:color w:val="231F20"/>
                <w:spacing w:val="-13"/>
                <w:sz w:val="16"/>
              </w:rPr>
              <w:t> </w:t>
            </w:r>
            <w:r>
              <w:rPr>
                <w:color w:val="231F20"/>
                <w:sz w:val="16"/>
              </w:rPr>
              <w:t>2)</w:t>
            </w:r>
          </w:p>
        </w:tc>
      </w:tr>
      <w:tr>
        <w:trPr>
          <w:trHeight w:val="676" w:hRule="atLeast"/>
        </w:trPr>
        <w:tc>
          <w:tcPr>
            <w:tcW w:w="6396" w:type="dxa"/>
            <w:gridSpan w:val="3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Hvilke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begrundelser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kan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der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gives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for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de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to</w:t>
            </w:r>
            <w:r>
              <w:rPr>
                <w:color w:val="231F20"/>
                <w:spacing w:val="-6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scenarier?</w:t>
            </w:r>
          </w:p>
          <w:p>
            <w:pPr>
              <w:pStyle w:val="TableParagraph"/>
              <w:spacing w:before="1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Forsøg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at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ordne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begrundelserne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i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forhold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til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forskellige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vidensformer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2"/>
                <w:w w:val="85"/>
                <w:sz w:val="16"/>
              </w:rPr>
              <w:t>nedenfor.</w:t>
            </w:r>
          </w:p>
        </w:tc>
      </w:tr>
      <w:tr>
        <w:trPr>
          <w:trHeight w:val="876" w:hRule="atLeast"/>
        </w:trPr>
        <w:tc>
          <w:tcPr>
            <w:tcW w:w="1220" w:type="dxa"/>
          </w:tcPr>
          <w:p>
            <w:pPr>
              <w:pStyle w:val="TableParagraph"/>
              <w:spacing w:before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2"/>
                <w:sz w:val="16"/>
              </w:rPr>
              <w:t>VIDENSFORMER</w:t>
            </w:r>
          </w:p>
        </w:tc>
        <w:tc>
          <w:tcPr>
            <w:tcW w:w="2588" w:type="dxa"/>
          </w:tcPr>
          <w:p>
            <w:pPr>
              <w:pStyle w:val="TableParagraph"/>
              <w:spacing w:before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2"/>
                <w:sz w:val="16"/>
              </w:rPr>
              <w:t>Praktisk</w:t>
            </w:r>
            <w:r>
              <w:rPr>
                <w:rFonts w:ascii="Calibri"/>
                <w:b/>
                <w:color w:val="231F20"/>
                <w:spacing w:val="-4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2"/>
                <w:sz w:val="16"/>
              </w:rPr>
              <w:t>viden</w:t>
            </w:r>
          </w:p>
          <w:p>
            <w:pPr>
              <w:pStyle w:val="TableParagraph"/>
              <w:spacing w:before="13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259" w:lineRule="auto" w:before="0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Hvilken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praktisk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viden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er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relevant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for</w:t>
            </w:r>
            <w:r>
              <w:rPr>
                <w:color w:val="231F20"/>
                <w:spacing w:val="-1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dette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moment?</w:t>
            </w:r>
          </w:p>
        </w:tc>
        <w:tc>
          <w:tcPr>
            <w:tcW w:w="2588" w:type="dxa"/>
          </w:tcPr>
          <w:p>
            <w:pPr>
              <w:pStyle w:val="TableParagraph"/>
              <w:spacing w:before="4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31F20"/>
                <w:spacing w:val="-5"/>
                <w:sz w:val="16"/>
              </w:rPr>
              <w:t>Teoretisk</w:t>
            </w:r>
            <w:r>
              <w:rPr>
                <w:rFonts w:ascii="Calibri"/>
                <w:b/>
                <w:color w:val="231F20"/>
                <w:spacing w:val="2"/>
                <w:sz w:val="16"/>
              </w:rPr>
              <w:t> </w:t>
            </w:r>
            <w:r>
              <w:rPr>
                <w:rFonts w:ascii="Calibri"/>
                <w:b/>
                <w:color w:val="231F20"/>
                <w:spacing w:val="-2"/>
                <w:sz w:val="16"/>
              </w:rPr>
              <w:t>viden</w:t>
            </w:r>
          </w:p>
          <w:p>
            <w:pPr>
              <w:pStyle w:val="TableParagraph"/>
              <w:spacing w:before="13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259" w:lineRule="auto" w:before="0"/>
              <w:ind w:right="92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Hvilken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teoretisk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viden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er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relevant</w:t>
            </w:r>
            <w:r>
              <w:rPr>
                <w:color w:val="231F20"/>
                <w:spacing w:val="-4"/>
                <w:w w:val="85"/>
                <w:sz w:val="16"/>
              </w:rPr>
              <w:t> </w:t>
            </w:r>
            <w:r>
              <w:rPr>
                <w:color w:val="231F20"/>
                <w:w w:val="85"/>
                <w:sz w:val="16"/>
              </w:rPr>
              <w:t>for</w:t>
            </w:r>
            <w:r>
              <w:rPr>
                <w:color w:val="231F20"/>
                <w:w w:val="95"/>
                <w:sz w:val="16"/>
              </w:rPr>
              <w:t> dette</w:t>
            </w:r>
            <w:r>
              <w:rPr>
                <w:color w:val="231F20"/>
                <w:spacing w:val="-11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moment?</w:t>
            </w:r>
          </w:p>
        </w:tc>
      </w:tr>
      <w:tr>
        <w:trPr>
          <w:trHeight w:val="692" w:hRule="atLeast"/>
        </w:trPr>
        <w:tc>
          <w:tcPr>
            <w:tcW w:w="12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Scenarie</w:t>
            </w:r>
            <w:r>
              <w:rPr>
                <w:color w:val="231F20"/>
                <w:spacing w:val="-4"/>
                <w:w w:val="90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92" w:hRule="atLeast"/>
        </w:trPr>
        <w:tc>
          <w:tcPr>
            <w:tcW w:w="12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Scenarie</w:t>
            </w:r>
            <w:r>
              <w:rPr>
                <w:color w:val="231F20"/>
                <w:spacing w:val="-4"/>
                <w:w w:val="90"/>
                <w:sz w:val="16"/>
              </w:rPr>
              <w:t> </w:t>
            </w: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91" w:hRule="atLeast"/>
        </w:trPr>
        <w:tc>
          <w:tcPr>
            <w:tcW w:w="6396" w:type="dxa"/>
            <w:gridSpan w:val="3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Hvilke muligheder og begrænsninger ser I i de forskellige scenarier? Hvilke forståelser af </w:t>
            </w:r>
            <w:r>
              <w:rPr>
                <w:color w:val="231F20"/>
                <w:spacing w:val="-2"/>
                <w:w w:val="90"/>
                <w:sz w:val="16"/>
              </w:rPr>
              <w:t>undervisning,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opdragelse og dannelse kommer til udtryk i scenarierne?</w:t>
            </w:r>
          </w:p>
        </w:tc>
      </w:tr>
      <w:tr>
        <w:trPr>
          <w:trHeight w:val="1791" w:hRule="atLeast"/>
        </w:trPr>
        <w:tc>
          <w:tcPr>
            <w:tcW w:w="6396" w:type="dxa"/>
            <w:gridSpan w:val="3"/>
          </w:tcPr>
          <w:p>
            <w:pPr>
              <w:pStyle w:val="TableParagraph"/>
              <w:spacing w:line="259" w:lineRule="auto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Individuel eller fælles refleksion i logbog over opmærksomheder, de to scenarier har ført til. Hvilke kriterier </w:t>
            </w:r>
            <w:r>
              <w:rPr>
                <w:color w:val="231F20"/>
                <w:w w:val="85"/>
                <w:sz w:val="16"/>
              </w:rPr>
              <w:t>for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god undervisning sætter det i gang hos dig/jer, som kan bruges i praktikken fremadrettet?</w:t>
            </w:r>
          </w:p>
        </w:tc>
      </w:tr>
    </w:tbl>
    <w:p>
      <w:pPr>
        <w:spacing w:before="85"/>
        <w:ind w:left="117" w:right="0" w:firstLine="0"/>
        <w:jc w:val="left"/>
        <w:rPr>
          <w:rFonts w:ascii="Century" w:hAnsi="Century"/>
          <w:sz w:val="16"/>
        </w:rPr>
      </w:pPr>
      <w:r>
        <w:rPr>
          <w:rFonts w:ascii="Cambria" w:hAnsi="Cambria"/>
          <w:i/>
          <w:color w:val="231F20"/>
          <w:spacing w:val="-4"/>
          <w:sz w:val="16"/>
        </w:rPr>
        <w:t>Integreret</w:t>
      </w:r>
      <w:r>
        <w:rPr>
          <w:rFonts w:ascii="Cambria" w:hAnsi="Cambria"/>
          <w:i/>
          <w:color w:val="231F20"/>
          <w:spacing w:val="-2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praktik</w:t>
      </w:r>
      <w:r>
        <w:rPr>
          <w:rFonts w:ascii="Cambria" w:hAnsi="Cambria"/>
          <w:i/>
          <w:color w:val="231F20"/>
          <w:spacing w:val="-2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i</w:t>
      </w:r>
      <w:r>
        <w:rPr>
          <w:rFonts w:ascii="Cambria" w:hAnsi="Cambria"/>
          <w:i/>
          <w:color w:val="231F20"/>
          <w:spacing w:val="-1"/>
          <w:sz w:val="16"/>
        </w:rPr>
        <w:t> </w:t>
      </w:r>
      <w:r>
        <w:rPr>
          <w:rFonts w:ascii="Cambria" w:hAnsi="Cambria"/>
          <w:i/>
          <w:color w:val="231F20"/>
          <w:spacing w:val="-4"/>
          <w:sz w:val="16"/>
        </w:rPr>
        <w:t>fagene</w:t>
      </w:r>
      <w:r>
        <w:rPr>
          <w:rFonts w:ascii="Cambria" w:hAnsi="Cambria"/>
          <w:i/>
          <w:color w:val="231F20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©</w:t>
      </w:r>
      <w:r>
        <w:rPr>
          <w:rFonts w:ascii="Century" w:hAnsi="Century"/>
          <w:color w:val="231F20"/>
          <w:spacing w:val="-8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Akademisk</w:t>
      </w:r>
      <w:r>
        <w:rPr>
          <w:rFonts w:ascii="Century" w:hAnsi="Century"/>
          <w:color w:val="231F20"/>
          <w:spacing w:val="-8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Forlag</w:t>
      </w:r>
      <w:r>
        <w:rPr>
          <w:rFonts w:ascii="Century" w:hAnsi="Century"/>
          <w:color w:val="231F20"/>
          <w:spacing w:val="-9"/>
          <w:sz w:val="16"/>
        </w:rPr>
        <w:t> </w:t>
      </w:r>
      <w:r>
        <w:rPr>
          <w:rFonts w:ascii="Century" w:hAnsi="Century"/>
          <w:color w:val="231F20"/>
          <w:spacing w:val="-4"/>
          <w:sz w:val="16"/>
        </w:rPr>
        <w:t>(2023).</w:t>
      </w:r>
    </w:p>
    <w:p>
      <w:pPr>
        <w:pStyle w:val="BodyText"/>
        <w:rPr>
          <w:rFonts w:ascii="Century"/>
        </w:rPr>
      </w:pPr>
    </w:p>
    <w:p>
      <w:pPr>
        <w:pStyle w:val="BodyText"/>
        <w:rPr>
          <w:rFonts w:ascii="Century"/>
        </w:rPr>
      </w:pPr>
    </w:p>
    <w:p>
      <w:pPr>
        <w:pStyle w:val="BodyText"/>
        <w:spacing w:before="117"/>
        <w:rPr>
          <w:rFonts w:ascii="Century"/>
        </w:rPr>
      </w:pPr>
    </w:p>
    <w:p>
      <w:pPr>
        <w:pStyle w:val="BodyText"/>
        <w:spacing w:before="1"/>
        <w:ind w:left="1617"/>
        <w:rPr>
          <w:rFonts w:ascii="Calibri" w:hAnsi="Calibri"/>
          <w:b/>
          <w:sz w:val="16"/>
        </w:rPr>
      </w:pPr>
      <w:r>
        <w:rPr>
          <w:color w:val="231F20"/>
          <w:spacing w:val="21"/>
        </w:rPr>
        <w:t>Pædagogik</w:t>
      </w:r>
      <w:r>
        <w:rPr>
          <w:color w:val="231F20"/>
          <w:spacing w:val="23"/>
        </w:rPr>
        <w:t> </w:t>
      </w:r>
      <w:r>
        <w:rPr>
          <w:color w:val="231F20"/>
          <w:spacing w:val="12"/>
        </w:rPr>
        <w:t>og</w:t>
      </w:r>
      <w:r>
        <w:rPr>
          <w:color w:val="231F20"/>
          <w:spacing w:val="26"/>
        </w:rPr>
        <w:t> </w:t>
      </w:r>
      <w:r>
        <w:rPr>
          <w:color w:val="231F20"/>
          <w:spacing w:val="19"/>
        </w:rPr>
        <w:t>almen</w:t>
      </w:r>
      <w:r>
        <w:rPr>
          <w:color w:val="231F20"/>
          <w:spacing w:val="27"/>
        </w:rPr>
        <w:t> </w:t>
      </w:r>
      <w:r>
        <w:rPr>
          <w:color w:val="231F20"/>
          <w:spacing w:val="21"/>
        </w:rPr>
        <w:t>didaktik:</w:t>
      </w:r>
      <w:r>
        <w:rPr>
          <w:color w:val="231F20"/>
          <w:spacing w:val="27"/>
        </w:rPr>
        <w:t> </w:t>
      </w:r>
      <w:r>
        <w:rPr>
          <w:color w:val="231F20"/>
          <w:spacing w:val="21"/>
        </w:rPr>
        <w:t>Udvikling</w:t>
      </w:r>
      <w:r>
        <w:rPr>
          <w:color w:val="231F20"/>
          <w:spacing w:val="26"/>
        </w:rPr>
        <w:t> </w:t>
      </w:r>
      <w:r>
        <w:rPr>
          <w:color w:val="231F20"/>
          <w:spacing w:val="12"/>
        </w:rPr>
        <w:t>af</w:t>
      </w:r>
      <w:r>
        <w:rPr>
          <w:color w:val="231F20"/>
          <w:spacing w:val="27"/>
        </w:rPr>
        <w:t> </w:t>
      </w:r>
      <w:r>
        <w:rPr>
          <w:color w:val="231F20"/>
          <w:spacing w:val="21"/>
        </w:rPr>
        <w:t>pædagogisk</w:t>
      </w:r>
      <w:r>
        <w:rPr>
          <w:color w:val="231F20"/>
          <w:spacing w:val="26"/>
        </w:rPr>
        <w:t> </w:t>
      </w:r>
      <w:r>
        <w:rPr>
          <w:color w:val="231F20"/>
          <w:spacing w:val="20"/>
        </w:rPr>
        <w:t>dømmekr</w:t>
      </w:r>
      <w:r>
        <w:rPr>
          <w:color w:val="231F20"/>
          <w:spacing w:val="-15"/>
        </w:rPr>
        <w:t> </w:t>
      </w:r>
      <w:r>
        <w:rPr>
          <w:color w:val="231F20"/>
          <w:spacing w:val="16"/>
        </w:rPr>
        <w:t>aft</w:t>
      </w:r>
      <w:r>
        <w:rPr>
          <w:color w:val="231F20"/>
          <w:spacing w:val="49"/>
        </w:rPr>
        <w:t> </w:t>
      </w:r>
      <w:r>
        <w:rPr>
          <w:rFonts w:ascii="Arial Narrow" w:hAnsi="Arial Narrow"/>
          <w:color w:val="231F20"/>
          <w:sz w:val="16"/>
        </w:rPr>
        <w:t>|</w:t>
      </w:r>
      <w:r>
        <w:rPr>
          <w:rFonts w:ascii="Arial Narrow" w:hAnsi="Arial Narrow"/>
          <w:color w:val="231F20"/>
          <w:spacing w:val="27"/>
          <w:sz w:val="16"/>
        </w:rPr>
        <w:t> </w:t>
      </w:r>
      <w:r>
        <w:rPr>
          <w:rFonts w:ascii="Calibri" w:hAnsi="Calibri"/>
          <w:b/>
          <w:color w:val="231F20"/>
          <w:spacing w:val="-5"/>
          <w:sz w:val="16"/>
        </w:rPr>
        <w:t>77</w:t>
      </w:r>
    </w:p>
    <w:sectPr>
      <w:type w:val="continuous"/>
      <w:pgSz w:w="8560" w:h="12820"/>
      <w:pgMar w:top="1120" w:bottom="280" w:left="10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2"/>
      <w:szCs w:val="12"/>
      <w:lang w:val="da-DY" w:eastAsia="en-US" w:bidi="ar-SA"/>
    </w:rPr>
  </w:style>
  <w:style w:styleId="Title" w:type="paragraph">
    <w:name w:val="Title"/>
    <w:basedOn w:val="Normal"/>
    <w:uiPriority w:val="1"/>
    <w:qFormat/>
    <w:pPr>
      <w:ind w:left="117"/>
    </w:pPr>
    <w:rPr>
      <w:rFonts w:ascii="Calibri" w:hAnsi="Calibri" w:eastAsia="Calibri" w:cs="Calibri"/>
      <w:b/>
      <w:bCs/>
      <w:sz w:val="30"/>
      <w:szCs w:val="30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Gill Sans MT" w:hAnsi="Gill Sans MT" w:eastAsia="Gill Sans MT" w:cs="Gill Sans MT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2024-04-09T12:19:12Z</dcterms:created>
  <dcterms:modified xsi:type="dcterms:W3CDTF">2024-04-09T12:19:12Z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2024-04-09T00:00:00Z</vt:filetime>
  </property>
  <property fmtid="{D5CDD505-2E9C-101B-9397-08002B2CF9AE}" pid="5" name="Producer">
    <vt:lpwstr>Adobe PDF Library 15.0</vt:lpwstr>
  </property>
</Properties>
</file>